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3970" w:rsidRPr="00E23970" w:rsidRDefault="00E23970" w:rsidP="00E23970">
      <w:pPr>
        <w:rPr>
          <w:rFonts w:ascii="Arial" w:hAnsi="Arial" w:cs="Arial"/>
          <w:sz w:val="24"/>
          <w:szCs w:val="24"/>
          <w:lang w:val="es-ES"/>
        </w:rPr>
      </w:pPr>
    </w:p>
    <w:p w:rsidR="00E23970" w:rsidRPr="00E23970" w:rsidRDefault="00E23970" w:rsidP="00E23970">
      <w:pPr>
        <w:rPr>
          <w:rFonts w:ascii="Arial" w:hAnsi="Arial" w:cs="Arial"/>
          <w:sz w:val="24"/>
          <w:szCs w:val="24"/>
          <w:lang w:val="es-AR"/>
        </w:rPr>
      </w:pPr>
      <w:r w:rsidRPr="00E23970">
        <w:rPr>
          <w:rFonts w:ascii="Arial" w:hAnsi="Arial" w:cs="Arial"/>
          <w:b/>
          <w:sz w:val="24"/>
          <w:szCs w:val="24"/>
          <w:lang w:val="es-ES"/>
        </w:rPr>
        <w:t>Título del proyecto:</w:t>
      </w:r>
      <w:r w:rsidRPr="00E23970">
        <w:rPr>
          <w:rFonts w:ascii="Arial" w:hAnsi="Arial" w:cs="Arial"/>
          <w:sz w:val="24"/>
          <w:szCs w:val="24"/>
          <w:lang w:val="es-ES"/>
        </w:rPr>
        <w:t xml:space="preserve"> </w:t>
      </w:r>
      <w:r w:rsidR="003C71F7" w:rsidRPr="003C71F7">
        <w:rPr>
          <w:rFonts w:ascii="Arial" w:hAnsi="Arial" w:cs="Arial"/>
          <w:sz w:val="24"/>
          <w:szCs w:val="24"/>
          <w:lang w:val="es-ES"/>
        </w:rPr>
        <w:t>“El rol de la víctima en los casos argentinos ante el sistema interamericano de protección de los derechos humanos”</w:t>
      </w:r>
    </w:p>
    <w:p w:rsidR="00F7424D" w:rsidRPr="00E23970" w:rsidRDefault="00E23970" w:rsidP="00E23970">
      <w:pPr>
        <w:rPr>
          <w:rFonts w:ascii="Arial" w:hAnsi="Arial" w:cs="Arial"/>
          <w:sz w:val="24"/>
          <w:szCs w:val="24"/>
          <w:lang w:val="es-AR"/>
        </w:rPr>
      </w:pPr>
      <w:r w:rsidRPr="00E23970">
        <w:rPr>
          <w:rFonts w:ascii="Arial" w:hAnsi="Arial" w:cs="Arial"/>
          <w:b/>
          <w:sz w:val="24"/>
          <w:szCs w:val="24"/>
          <w:lang w:val="es-AR"/>
        </w:rPr>
        <w:t>Director:</w:t>
      </w:r>
      <w:r w:rsidRPr="00E23970">
        <w:rPr>
          <w:rFonts w:ascii="Arial" w:hAnsi="Arial" w:cs="Arial"/>
          <w:sz w:val="24"/>
          <w:szCs w:val="24"/>
          <w:lang w:val="es-AR"/>
        </w:rPr>
        <w:t xml:space="preserve"> </w:t>
      </w:r>
      <w:r w:rsidR="003C71F7" w:rsidRPr="003C71F7">
        <w:rPr>
          <w:rFonts w:ascii="Arial" w:hAnsi="Arial" w:cs="Arial"/>
          <w:sz w:val="24"/>
          <w:szCs w:val="24"/>
          <w:lang w:val="es-AR"/>
        </w:rPr>
        <w:t>Rey, Sebastián</w:t>
      </w:r>
      <w:r w:rsidRPr="00E23970">
        <w:rPr>
          <w:rFonts w:ascii="Arial" w:hAnsi="Arial" w:cs="Arial"/>
          <w:sz w:val="24"/>
          <w:szCs w:val="24"/>
          <w:lang w:val="es-AR"/>
        </w:rPr>
        <w:t xml:space="preserve"> </w:t>
      </w:r>
      <w:r w:rsidR="003C71F7">
        <w:rPr>
          <w:rFonts w:ascii="Arial" w:hAnsi="Arial" w:cs="Arial"/>
          <w:sz w:val="24"/>
          <w:szCs w:val="24"/>
          <w:lang w:val="es-AR"/>
        </w:rPr>
        <w:t>(</w:t>
      </w:r>
      <w:r w:rsidR="003C71F7" w:rsidRPr="003C71F7">
        <w:rPr>
          <w:rFonts w:ascii="Arial" w:hAnsi="Arial" w:cs="Arial"/>
          <w:sz w:val="24"/>
          <w:szCs w:val="24"/>
          <w:lang w:val="es-AR"/>
        </w:rPr>
        <w:t>reysebastian@gmail.com</w:t>
      </w:r>
      <w:r w:rsidRPr="003C71F7">
        <w:rPr>
          <w:rFonts w:ascii="Arial" w:hAnsi="Arial" w:cs="Arial"/>
          <w:sz w:val="24"/>
          <w:szCs w:val="24"/>
          <w:lang w:val="es-AR"/>
        </w:rPr>
        <w:t>)</w:t>
      </w:r>
    </w:p>
    <w:p w:rsidR="00E23970" w:rsidRPr="00E23970" w:rsidRDefault="00E23970" w:rsidP="003C71F7">
      <w:pPr>
        <w:jc w:val="both"/>
        <w:rPr>
          <w:rFonts w:ascii="Arial" w:hAnsi="Arial" w:cs="Arial"/>
          <w:sz w:val="24"/>
          <w:szCs w:val="24"/>
          <w:lang w:val="es-AR"/>
        </w:rPr>
      </w:pPr>
      <w:r w:rsidRPr="00E23970">
        <w:rPr>
          <w:rFonts w:ascii="Arial" w:hAnsi="Arial" w:cs="Arial"/>
          <w:b/>
          <w:sz w:val="24"/>
          <w:szCs w:val="24"/>
          <w:lang w:val="es-AR"/>
        </w:rPr>
        <w:t>Equipo de trabajo:</w:t>
      </w:r>
      <w:r w:rsidRPr="00E23970">
        <w:rPr>
          <w:rFonts w:ascii="Arial" w:hAnsi="Arial" w:cs="Arial"/>
          <w:sz w:val="24"/>
          <w:szCs w:val="24"/>
          <w:lang w:val="es-AR"/>
        </w:rPr>
        <w:t xml:space="preserve"> </w:t>
      </w:r>
      <w:proofErr w:type="spellStart"/>
      <w:r w:rsidR="003C71F7" w:rsidRPr="003C71F7">
        <w:rPr>
          <w:rFonts w:ascii="Arial" w:hAnsi="Arial" w:cs="Arial"/>
          <w:sz w:val="24"/>
          <w:szCs w:val="24"/>
        </w:rPr>
        <w:t>Bradi</w:t>
      </w:r>
      <w:proofErr w:type="spellEnd"/>
      <w:r w:rsidR="003C71F7" w:rsidRPr="003C71F7">
        <w:rPr>
          <w:rFonts w:ascii="Arial" w:hAnsi="Arial" w:cs="Arial"/>
          <w:sz w:val="24"/>
          <w:szCs w:val="24"/>
        </w:rPr>
        <w:t>, Juan Manuel</w:t>
      </w:r>
      <w:r w:rsidR="003C71F7">
        <w:rPr>
          <w:rFonts w:ascii="Arial" w:hAnsi="Arial" w:cs="Arial"/>
          <w:sz w:val="24"/>
          <w:szCs w:val="24"/>
        </w:rPr>
        <w:t>;</w:t>
      </w:r>
      <w:r w:rsidR="003C71F7" w:rsidRPr="003C71F7">
        <w:rPr>
          <w:rFonts w:ascii="Arial" w:hAnsi="Arial" w:cs="Arial"/>
          <w:sz w:val="24"/>
          <w:szCs w:val="24"/>
        </w:rPr>
        <w:t xml:space="preserve"> </w:t>
      </w:r>
      <w:proofErr w:type="spellStart"/>
      <w:r w:rsidR="003C71F7" w:rsidRPr="003C71F7">
        <w:rPr>
          <w:rFonts w:ascii="Arial" w:hAnsi="Arial" w:cs="Arial"/>
          <w:sz w:val="24"/>
          <w:szCs w:val="24"/>
        </w:rPr>
        <w:t>Vismara</w:t>
      </w:r>
      <w:proofErr w:type="spellEnd"/>
      <w:r w:rsidR="003C71F7" w:rsidRPr="003C71F7">
        <w:rPr>
          <w:rFonts w:ascii="Arial" w:hAnsi="Arial" w:cs="Arial"/>
          <w:sz w:val="24"/>
          <w:szCs w:val="24"/>
        </w:rPr>
        <w:t>, Juan Pablo</w:t>
      </w:r>
      <w:r w:rsidR="003C71F7">
        <w:rPr>
          <w:rFonts w:ascii="Arial" w:hAnsi="Arial" w:cs="Arial"/>
          <w:sz w:val="24"/>
          <w:szCs w:val="24"/>
        </w:rPr>
        <w:t>;</w:t>
      </w:r>
      <w:r w:rsidR="003C71F7" w:rsidRPr="003C71F7">
        <w:rPr>
          <w:rFonts w:ascii="Arial" w:hAnsi="Arial" w:cs="Arial"/>
          <w:sz w:val="24"/>
          <w:szCs w:val="24"/>
        </w:rPr>
        <w:t xml:space="preserve"> </w:t>
      </w:r>
      <w:proofErr w:type="spellStart"/>
      <w:r w:rsidR="003C71F7" w:rsidRPr="003C71F7">
        <w:rPr>
          <w:rFonts w:ascii="Arial" w:hAnsi="Arial" w:cs="Arial"/>
          <w:sz w:val="24"/>
          <w:szCs w:val="24"/>
        </w:rPr>
        <w:t>Bicinskas</w:t>
      </w:r>
      <w:proofErr w:type="spellEnd"/>
      <w:r w:rsidR="003C71F7" w:rsidRPr="003C71F7">
        <w:rPr>
          <w:rFonts w:ascii="Arial" w:hAnsi="Arial" w:cs="Arial"/>
          <w:sz w:val="24"/>
          <w:szCs w:val="24"/>
        </w:rPr>
        <w:t>, Gabriel Fernando</w:t>
      </w:r>
      <w:r w:rsidR="003C71F7">
        <w:rPr>
          <w:rFonts w:ascii="Arial" w:hAnsi="Arial" w:cs="Arial"/>
          <w:sz w:val="24"/>
          <w:szCs w:val="24"/>
        </w:rPr>
        <w:t xml:space="preserve">; </w:t>
      </w:r>
      <w:proofErr w:type="spellStart"/>
      <w:r w:rsidR="003C71F7">
        <w:rPr>
          <w:rFonts w:ascii="Arial" w:hAnsi="Arial" w:cs="Arial"/>
          <w:sz w:val="24"/>
          <w:szCs w:val="24"/>
        </w:rPr>
        <w:t>Chertcoff</w:t>
      </w:r>
      <w:proofErr w:type="spellEnd"/>
      <w:r w:rsidR="003C71F7">
        <w:rPr>
          <w:rFonts w:ascii="Arial" w:hAnsi="Arial" w:cs="Arial"/>
          <w:sz w:val="24"/>
          <w:szCs w:val="24"/>
        </w:rPr>
        <w:t xml:space="preserve">, Marina; Meza, María Victoria; González, Pablo Alejandro; </w:t>
      </w:r>
      <w:proofErr w:type="spellStart"/>
      <w:r w:rsidR="003C71F7" w:rsidRPr="003C71F7">
        <w:rPr>
          <w:rFonts w:ascii="Arial" w:hAnsi="Arial" w:cs="Arial"/>
          <w:sz w:val="24"/>
          <w:szCs w:val="24"/>
        </w:rPr>
        <w:t>Bergés</w:t>
      </w:r>
      <w:proofErr w:type="spellEnd"/>
      <w:r w:rsidR="003C71F7" w:rsidRPr="003C71F7">
        <w:rPr>
          <w:rFonts w:ascii="Arial" w:hAnsi="Arial" w:cs="Arial"/>
          <w:sz w:val="24"/>
          <w:szCs w:val="24"/>
        </w:rPr>
        <w:t xml:space="preserve">, </w:t>
      </w:r>
      <w:proofErr w:type="spellStart"/>
      <w:r w:rsidR="003C71F7" w:rsidRPr="003C71F7">
        <w:rPr>
          <w:rFonts w:ascii="Arial" w:hAnsi="Arial" w:cs="Arial"/>
          <w:sz w:val="24"/>
          <w:szCs w:val="24"/>
        </w:rPr>
        <w:t>Ornella</w:t>
      </w:r>
      <w:proofErr w:type="spellEnd"/>
      <w:r w:rsidR="003C71F7" w:rsidRPr="003C71F7">
        <w:rPr>
          <w:rFonts w:ascii="Arial" w:hAnsi="Arial" w:cs="Arial"/>
          <w:sz w:val="24"/>
          <w:szCs w:val="24"/>
        </w:rPr>
        <w:t xml:space="preserve"> Johanna</w:t>
      </w:r>
      <w:r w:rsidR="003C71F7">
        <w:rPr>
          <w:rFonts w:ascii="Arial" w:hAnsi="Arial" w:cs="Arial"/>
          <w:sz w:val="24"/>
          <w:szCs w:val="24"/>
        </w:rPr>
        <w:t>;</w:t>
      </w:r>
      <w:r w:rsidR="003C71F7" w:rsidRPr="003C71F7">
        <w:rPr>
          <w:rFonts w:ascii="Arial" w:hAnsi="Arial" w:cs="Arial"/>
          <w:sz w:val="24"/>
          <w:szCs w:val="24"/>
        </w:rPr>
        <w:t xml:space="preserve"> Olivera, Marí</w:t>
      </w:r>
      <w:r w:rsidR="003C71F7">
        <w:rPr>
          <w:rFonts w:ascii="Arial" w:hAnsi="Arial" w:cs="Arial"/>
          <w:sz w:val="24"/>
          <w:szCs w:val="24"/>
        </w:rPr>
        <w:t xml:space="preserve">a Laura; Peñaloza, Romina </w:t>
      </w:r>
      <w:proofErr w:type="spellStart"/>
      <w:r w:rsidR="003C71F7">
        <w:rPr>
          <w:rFonts w:ascii="Arial" w:hAnsi="Arial" w:cs="Arial"/>
          <w:sz w:val="24"/>
          <w:szCs w:val="24"/>
        </w:rPr>
        <w:t>Gisell</w:t>
      </w:r>
      <w:proofErr w:type="spellEnd"/>
      <w:r w:rsidR="003C71F7">
        <w:rPr>
          <w:rFonts w:ascii="Arial" w:hAnsi="Arial" w:cs="Arial"/>
          <w:sz w:val="24"/>
          <w:szCs w:val="24"/>
        </w:rPr>
        <w:t>; Gómez, Macarena Bernarda;</w:t>
      </w:r>
      <w:r w:rsidR="003C71F7" w:rsidRPr="003C71F7">
        <w:rPr>
          <w:rFonts w:ascii="Arial" w:hAnsi="Arial" w:cs="Arial"/>
          <w:sz w:val="24"/>
          <w:szCs w:val="24"/>
        </w:rPr>
        <w:t xml:space="preserve"> </w:t>
      </w:r>
      <w:proofErr w:type="spellStart"/>
      <w:r w:rsidR="003C71F7" w:rsidRPr="003C71F7">
        <w:rPr>
          <w:rFonts w:ascii="Arial" w:hAnsi="Arial" w:cs="Arial"/>
          <w:sz w:val="24"/>
          <w:szCs w:val="24"/>
        </w:rPr>
        <w:t>Rodriguez</w:t>
      </w:r>
      <w:proofErr w:type="spellEnd"/>
      <w:r w:rsidR="003C71F7" w:rsidRPr="003C71F7">
        <w:rPr>
          <w:rFonts w:ascii="Arial" w:hAnsi="Arial" w:cs="Arial"/>
          <w:sz w:val="24"/>
          <w:szCs w:val="24"/>
        </w:rPr>
        <w:t xml:space="preserve">, </w:t>
      </w:r>
      <w:proofErr w:type="spellStart"/>
      <w:r w:rsidR="003C71F7" w:rsidRPr="003C71F7">
        <w:rPr>
          <w:rFonts w:ascii="Arial" w:hAnsi="Arial" w:cs="Arial"/>
          <w:sz w:val="24"/>
          <w:szCs w:val="24"/>
        </w:rPr>
        <w:t>Braian</w:t>
      </w:r>
      <w:proofErr w:type="spellEnd"/>
      <w:r w:rsidR="003C71F7" w:rsidRPr="003C71F7">
        <w:rPr>
          <w:rFonts w:ascii="Arial" w:hAnsi="Arial" w:cs="Arial"/>
          <w:sz w:val="24"/>
          <w:szCs w:val="24"/>
        </w:rPr>
        <w:t xml:space="preserve"> Damián Adalberto</w:t>
      </w:r>
      <w:r w:rsidR="003C71F7">
        <w:rPr>
          <w:rFonts w:ascii="Arial" w:hAnsi="Arial" w:cs="Arial"/>
          <w:sz w:val="24"/>
          <w:szCs w:val="24"/>
        </w:rPr>
        <w:t>.</w:t>
      </w:r>
      <w:r w:rsidRPr="00E23970">
        <w:rPr>
          <w:rFonts w:ascii="Arial" w:hAnsi="Arial" w:cs="Arial"/>
          <w:sz w:val="24"/>
          <w:szCs w:val="24"/>
        </w:rPr>
        <w:t xml:space="preserve"> </w:t>
      </w:r>
    </w:p>
    <w:p w:rsidR="00E23970" w:rsidRPr="00E23970" w:rsidRDefault="00E23970" w:rsidP="00E23970">
      <w:pPr>
        <w:rPr>
          <w:rFonts w:ascii="Arial" w:hAnsi="Arial" w:cs="Arial"/>
          <w:b/>
          <w:sz w:val="24"/>
          <w:szCs w:val="24"/>
          <w:lang w:val="es-AR"/>
        </w:rPr>
      </w:pPr>
      <w:r w:rsidRPr="00E23970">
        <w:rPr>
          <w:rFonts w:ascii="Arial" w:hAnsi="Arial" w:cs="Arial"/>
          <w:b/>
          <w:sz w:val="24"/>
          <w:szCs w:val="24"/>
          <w:lang w:val="es-AR"/>
        </w:rPr>
        <w:t>Resumen</w:t>
      </w:r>
    </w:p>
    <w:p w:rsidR="003C71F7" w:rsidRPr="003C71F7" w:rsidRDefault="003C71F7" w:rsidP="003C71F7">
      <w:pPr>
        <w:rPr>
          <w:rFonts w:ascii="Arial" w:hAnsi="Arial" w:cs="Arial"/>
          <w:sz w:val="24"/>
          <w:szCs w:val="24"/>
          <w:lang w:val="es-AR"/>
        </w:rPr>
      </w:pPr>
      <w:r w:rsidRPr="003C71F7">
        <w:rPr>
          <w:rFonts w:ascii="Arial" w:hAnsi="Arial" w:cs="Arial"/>
          <w:sz w:val="24"/>
          <w:szCs w:val="24"/>
          <w:lang w:val="es-AR"/>
        </w:rPr>
        <w:t>El presente proyecto de investigación se pro</w:t>
      </w:r>
      <w:bookmarkStart w:id="0" w:name="_GoBack"/>
      <w:bookmarkEnd w:id="0"/>
      <w:r w:rsidRPr="003C71F7">
        <w:rPr>
          <w:rFonts w:ascii="Arial" w:hAnsi="Arial" w:cs="Arial"/>
          <w:sz w:val="24"/>
          <w:szCs w:val="24"/>
          <w:lang w:val="es-AR"/>
        </w:rPr>
        <w:t>pone reflexionar sobre el rol que ocuparon las víctimas en las denuncias contra el estado argentino que tramitaron ante el sistema interamericano de protección de los derechos humanos.</w:t>
      </w:r>
    </w:p>
    <w:p w:rsidR="003C71F7" w:rsidRPr="003C71F7" w:rsidRDefault="003C71F7" w:rsidP="003C71F7">
      <w:pPr>
        <w:rPr>
          <w:rFonts w:ascii="Arial" w:hAnsi="Arial" w:cs="Arial"/>
          <w:sz w:val="24"/>
          <w:szCs w:val="24"/>
          <w:lang w:val="es-AR"/>
        </w:rPr>
      </w:pPr>
      <w:r w:rsidRPr="003C71F7">
        <w:rPr>
          <w:rFonts w:ascii="Arial" w:hAnsi="Arial" w:cs="Arial"/>
          <w:sz w:val="24"/>
          <w:szCs w:val="24"/>
          <w:lang w:val="es-AR"/>
        </w:rPr>
        <w:t>Dado que el universo total de denuncias contra el estado argentino desde el año 1971 es imposible de determinar en función de que no existe dicha información de modo público, se estudiarán únicamente aquellas denuncias que efectivamente hayan sido tramitadas, es decir, que cuenten con informes de admisibilidad o inadmisibilidad de la CIDH o informes de fondo o acuerdos de soluciones amistosas.</w:t>
      </w:r>
    </w:p>
    <w:p w:rsidR="003C71F7" w:rsidRPr="003C71F7" w:rsidRDefault="003C71F7" w:rsidP="003C71F7">
      <w:pPr>
        <w:rPr>
          <w:rFonts w:ascii="Arial" w:hAnsi="Arial" w:cs="Arial"/>
          <w:sz w:val="24"/>
          <w:szCs w:val="24"/>
          <w:lang w:val="es-AR"/>
        </w:rPr>
      </w:pPr>
      <w:r w:rsidRPr="003C71F7">
        <w:rPr>
          <w:rFonts w:ascii="Arial" w:hAnsi="Arial" w:cs="Arial"/>
          <w:sz w:val="24"/>
          <w:szCs w:val="24"/>
          <w:lang w:val="es-AR"/>
        </w:rPr>
        <w:t>Asimismo, examinaremos el rol de la víctima y su representante ante la Corte en los casos que el tribunal tramitó, incluyendo la etapa de supervisión de cumplimiento de las sentencias.</w:t>
      </w:r>
    </w:p>
    <w:p w:rsidR="003C71F7" w:rsidRPr="003C71F7" w:rsidRDefault="003C71F7" w:rsidP="003C71F7">
      <w:pPr>
        <w:rPr>
          <w:rFonts w:ascii="Arial" w:hAnsi="Arial" w:cs="Arial"/>
          <w:sz w:val="24"/>
          <w:szCs w:val="24"/>
          <w:lang w:val="es-AR"/>
        </w:rPr>
      </w:pPr>
      <w:r w:rsidRPr="003C71F7">
        <w:rPr>
          <w:rFonts w:ascii="Arial" w:hAnsi="Arial" w:cs="Arial"/>
          <w:sz w:val="24"/>
          <w:szCs w:val="24"/>
          <w:lang w:val="es-AR"/>
        </w:rPr>
        <w:t>No existe en la actualidad una investigación que recoja la voz de las víctimas que tramitaron sus denuncias ante el sistema interamericano de protección de los derechos humanos por lo que difundir sus experiencias y puntos de vista, a partir de entrevistas, le da un carácter novedoso a la investigación, al mismo tiempo que un importantísimo valor histórico.</w:t>
      </w:r>
    </w:p>
    <w:p w:rsidR="003C71F7" w:rsidRPr="003C71F7" w:rsidRDefault="003C71F7" w:rsidP="003C71F7">
      <w:pPr>
        <w:rPr>
          <w:rFonts w:ascii="Arial" w:hAnsi="Arial" w:cs="Arial"/>
          <w:sz w:val="24"/>
          <w:szCs w:val="24"/>
          <w:lang w:val="es-AR"/>
        </w:rPr>
      </w:pPr>
      <w:r w:rsidRPr="003C71F7">
        <w:rPr>
          <w:rFonts w:ascii="Arial" w:hAnsi="Arial" w:cs="Arial"/>
          <w:sz w:val="24"/>
          <w:szCs w:val="24"/>
          <w:lang w:val="es-AR"/>
        </w:rPr>
        <w:t xml:space="preserve">A partir de entrevistas con los protagonistas y el análisis de sentencias e informes se intentaran abordar cuestiones como las formas en que se tomó la decisión de denunciar al Estado y las razones que lo motivaron, la opinión de la víctima sobre la duración del procedimiento ante la CIDH y ante la Corte IDH, su impresión sobre las dificultades que tuvieron que sortear para acceder al sistema y cómo afectó a cada víctima el paso del tiempo en la resolución de su caso. </w:t>
      </w:r>
    </w:p>
    <w:p w:rsidR="003C71F7" w:rsidRPr="003C71F7" w:rsidRDefault="003C71F7" w:rsidP="003C71F7">
      <w:pPr>
        <w:rPr>
          <w:rFonts w:ascii="Arial" w:hAnsi="Arial" w:cs="Arial"/>
          <w:sz w:val="24"/>
          <w:szCs w:val="24"/>
          <w:lang w:val="es-AR"/>
        </w:rPr>
      </w:pPr>
      <w:r w:rsidRPr="003C71F7">
        <w:rPr>
          <w:rFonts w:ascii="Arial" w:hAnsi="Arial" w:cs="Arial"/>
          <w:sz w:val="24"/>
          <w:szCs w:val="24"/>
          <w:lang w:val="es-AR"/>
        </w:rPr>
        <w:t>Otro punto a examinar es cómo fue la relación de la víctima con los agentes del estado en el caso, analizando si se modificó con los cambios de gobierno y/o de funcionarios y si fue igual durante gobiernos de facto y gobiernos democráticos</w:t>
      </w:r>
    </w:p>
    <w:p w:rsidR="003C71F7" w:rsidRPr="003C71F7" w:rsidRDefault="003C71F7" w:rsidP="003C71F7">
      <w:pPr>
        <w:rPr>
          <w:rFonts w:ascii="Arial" w:hAnsi="Arial" w:cs="Arial"/>
          <w:sz w:val="24"/>
          <w:szCs w:val="24"/>
          <w:lang w:val="es-AR"/>
        </w:rPr>
      </w:pPr>
      <w:r w:rsidRPr="003C71F7">
        <w:rPr>
          <w:rFonts w:ascii="Arial" w:hAnsi="Arial" w:cs="Arial"/>
          <w:sz w:val="24"/>
          <w:szCs w:val="24"/>
          <w:lang w:val="es-AR"/>
        </w:rPr>
        <w:lastRenderedPageBreak/>
        <w:t>En cuanto al representante de la víctima, se analizará caso por caso si influyó en el resultado del litigio ya sea de modo positivo o negativo. En particular, se estudiará el rol de las ONG de Derechos Humanos en el litigio.</w:t>
      </w:r>
    </w:p>
    <w:p w:rsidR="001658DD" w:rsidRPr="00E23970" w:rsidRDefault="003C71F7" w:rsidP="003C71F7">
      <w:pPr>
        <w:rPr>
          <w:rFonts w:ascii="Arial" w:hAnsi="Arial" w:cs="Arial"/>
          <w:sz w:val="24"/>
          <w:szCs w:val="24"/>
        </w:rPr>
      </w:pPr>
      <w:r w:rsidRPr="003C71F7">
        <w:rPr>
          <w:rFonts w:ascii="Arial" w:hAnsi="Arial" w:cs="Arial"/>
          <w:sz w:val="24"/>
          <w:szCs w:val="24"/>
          <w:lang w:val="es-AR"/>
        </w:rPr>
        <w:t>Por último, resulta imprescindible recabar la opinión de las víctimas sobre cómo los órganos del SIDH resolvieron su caso. En particular, averiguar si lograron cumplir con la estrategia que esperaban, si fueron reparadas integralmente y si se encuentran satisfechas por el resultado del litigio, recomendándole a otras personas que también acudan ante la CIDH en busca de justicia.</w:t>
      </w:r>
    </w:p>
    <w:sectPr w:rsidR="001658DD" w:rsidRPr="00E23970">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5DAA" w:rsidRDefault="00B75DAA" w:rsidP="00E23970">
      <w:pPr>
        <w:spacing w:after="0" w:line="240" w:lineRule="auto"/>
      </w:pPr>
      <w:r>
        <w:separator/>
      </w:r>
    </w:p>
  </w:endnote>
  <w:endnote w:type="continuationSeparator" w:id="0">
    <w:p w:rsidR="00B75DAA" w:rsidRDefault="00B75DAA" w:rsidP="00E239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5DAA" w:rsidRDefault="00B75DAA" w:rsidP="00E23970">
      <w:pPr>
        <w:spacing w:after="0" w:line="240" w:lineRule="auto"/>
      </w:pPr>
      <w:r>
        <w:separator/>
      </w:r>
    </w:p>
  </w:footnote>
  <w:footnote w:type="continuationSeparator" w:id="0">
    <w:p w:rsidR="00B75DAA" w:rsidRDefault="00B75DAA" w:rsidP="00E239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970" w:rsidRDefault="00E23970" w:rsidP="00E23970">
    <w:pPr>
      <w:pStyle w:val="Encabezado"/>
      <w:ind w:firstLine="708"/>
    </w:pPr>
    <w:r>
      <w:rPr>
        <w:noProof/>
        <w:lang w:val="es-AR" w:eastAsia="es-AR"/>
      </w:rPr>
      <w:drawing>
        <wp:inline distT="0" distB="0" distL="0" distR="0" wp14:anchorId="0DCD0CF3">
          <wp:extent cx="743585" cy="25590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3585" cy="255905"/>
                  </a:xfrm>
                  <a:prstGeom prst="rect">
                    <a:avLst/>
                  </a:prstGeom>
                  <a:noFill/>
                </pic:spPr>
              </pic:pic>
            </a:graphicData>
          </a:graphic>
        </wp:inline>
      </w:drawing>
    </w:r>
  </w:p>
  <w:p w:rsidR="00E23970" w:rsidRDefault="00E23970" w:rsidP="00E23970">
    <w:pPr>
      <w:pStyle w:val="Encabezado"/>
      <w:ind w:firstLine="708"/>
      <w:jc w:val="right"/>
    </w:pPr>
    <w:r>
      <w:t>Instituto Interdisciplinario de Estudios Constitucionales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7541EE"/>
    <w:multiLevelType w:val="hybridMultilevel"/>
    <w:tmpl w:val="323C71EE"/>
    <w:lvl w:ilvl="0" w:tplc="240A000F">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970"/>
    <w:rsid w:val="001658DD"/>
    <w:rsid w:val="003C71F7"/>
    <w:rsid w:val="00412607"/>
    <w:rsid w:val="00514B39"/>
    <w:rsid w:val="006D2E4A"/>
    <w:rsid w:val="00B75DAA"/>
    <w:rsid w:val="00DF39CA"/>
    <w:rsid w:val="00E101AD"/>
    <w:rsid w:val="00E23970"/>
    <w:rsid w:val="00F4096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E23970"/>
    <w:rPr>
      <w:color w:val="0563C1" w:themeColor="hyperlink"/>
      <w:u w:val="single"/>
    </w:rPr>
  </w:style>
  <w:style w:type="paragraph" w:styleId="Encabezado">
    <w:name w:val="header"/>
    <w:basedOn w:val="Normal"/>
    <w:link w:val="EncabezadoCar"/>
    <w:uiPriority w:val="99"/>
    <w:unhideWhenUsed/>
    <w:rsid w:val="00E2397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23970"/>
  </w:style>
  <w:style w:type="paragraph" w:styleId="Piedepgina">
    <w:name w:val="footer"/>
    <w:basedOn w:val="Normal"/>
    <w:link w:val="PiedepginaCar"/>
    <w:uiPriority w:val="99"/>
    <w:unhideWhenUsed/>
    <w:rsid w:val="00E2397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23970"/>
  </w:style>
  <w:style w:type="paragraph" w:styleId="Sinespaciado">
    <w:name w:val="No Spacing"/>
    <w:uiPriority w:val="1"/>
    <w:qFormat/>
    <w:rsid w:val="00E23970"/>
    <w:pPr>
      <w:spacing w:after="0" w:line="240" w:lineRule="auto"/>
    </w:pPr>
    <w:rPr>
      <w:rFonts w:ascii="Calibri" w:eastAsia="Batang" w:hAnsi="Calibri" w:cs="Times New Roman"/>
      <w:lang w:val="es-ES"/>
    </w:rPr>
  </w:style>
  <w:style w:type="paragraph" w:styleId="Textodeglobo">
    <w:name w:val="Balloon Text"/>
    <w:basedOn w:val="Normal"/>
    <w:link w:val="TextodegloboCar"/>
    <w:uiPriority w:val="99"/>
    <w:semiHidden/>
    <w:unhideWhenUsed/>
    <w:rsid w:val="0041260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1260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E23970"/>
    <w:rPr>
      <w:color w:val="0563C1" w:themeColor="hyperlink"/>
      <w:u w:val="single"/>
    </w:rPr>
  </w:style>
  <w:style w:type="paragraph" w:styleId="Encabezado">
    <w:name w:val="header"/>
    <w:basedOn w:val="Normal"/>
    <w:link w:val="EncabezadoCar"/>
    <w:uiPriority w:val="99"/>
    <w:unhideWhenUsed/>
    <w:rsid w:val="00E2397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23970"/>
  </w:style>
  <w:style w:type="paragraph" w:styleId="Piedepgina">
    <w:name w:val="footer"/>
    <w:basedOn w:val="Normal"/>
    <w:link w:val="PiedepginaCar"/>
    <w:uiPriority w:val="99"/>
    <w:unhideWhenUsed/>
    <w:rsid w:val="00E2397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23970"/>
  </w:style>
  <w:style w:type="paragraph" w:styleId="Sinespaciado">
    <w:name w:val="No Spacing"/>
    <w:uiPriority w:val="1"/>
    <w:qFormat/>
    <w:rsid w:val="00E23970"/>
    <w:pPr>
      <w:spacing w:after="0" w:line="240" w:lineRule="auto"/>
    </w:pPr>
    <w:rPr>
      <w:rFonts w:ascii="Calibri" w:eastAsia="Batang" w:hAnsi="Calibri" w:cs="Times New Roman"/>
      <w:lang w:val="es-ES"/>
    </w:rPr>
  </w:style>
  <w:style w:type="paragraph" w:styleId="Textodeglobo">
    <w:name w:val="Balloon Text"/>
    <w:basedOn w:val="Normal"/>
    <w:link w:val="TextodegloboCar"/>
    <w:uiPriority w:val="99"/>
    <w:semiHidden/>
    <w:unhideWhenUsed/>
    <w:rsid w:val="0041260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1260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458</Words>
  <Characters>2522</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Laura Culot</cp:lastModifiedBy>
  <cp:revision>2</cp:revision>
  <dcterms:created xsi:type="dcterms:W3CDTF">2019-05-02T19:21:00Z</dcterms:created>
  <dcterms:modified xsi:type="dcterms:W3CDTF">2019-05-02T19:21:00Z</dcterms:modified>
</cp:coreProperties>
</file>